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1A" w:rsidRDefault="00595C06" w:rsidP="00595C06">
      <w:pPr>
        <w:jc w:val="center"/>
        <w:rPr>
          <w:rFonts w:ascii="Bookman Old Style" w:hAnsi="Bookman Old Style"/>
        </w:rPr>
      </w:pPr>
      <w:r w:rsidRPr="00595C06">
        <w:rPr>
          <w:rFonts w:ascii="Bookman Old Style" w:hAnsi="Bookman Old Style"/>
        </w:rPr>
        <w:t xml:space="preserve">// </w:t>
      </w:r>
      <w:proofErr w:type="gramStart"/>
      <w:r w:rsidRPr="00595C06">
        <w:rPr>
          <w:rFonts w:ascii="Bookman Old Style" w:hAnsi="Bookman Old Style"/>
        </w:rPr>
        <w:t>On</w:t>
      </w:r>
      <w:proofErr w:type="gramEnd"/>
      <w:r w:rsidRPr="00595C06">
        <w:rPr>
          <w:rFonts w:ascii="Bookman Old Style" w:hAnsi="Bookman Old Style"/>
        </w:rPr>
        <w:t xml:space="preserve"> the letter head of SLBME, Madurai //</w:t>
      </w:r>
    </w:p>
    <w:p w:rsidR="00595C06" w:rsidRDefault="00595C06" w:rsidP="00595C06">
      <w:pPr>
        <w:jc w:val="center"/>
        <w:rPr>
          <w:rFonts w:ascii="Bookman Old Style" w:hAnsi="Bookman Old Style"/>
        </w:rPr>
      </w:pPr>
    </w:p>
    <w:p w:rsidR="00595C06" w:rsidRDefault="00595C06" w:rsidP="00595C06">
      <w:pPr>
        <w:jc w:val="right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Date :</w:t>
      </w:r>
      <w:proofErr w:type="gramEnd"/>
      <w:r>
        <w:rPr>
          <w:rFonts w:ascii="Bookman Old Style" w:hAnsi="Bookman Old Style"/>
        </w:rPr>
        <w:t xml:space="preserve"> </w:t>
      </w:r>
      <w:r w:rsidR="008C2F2C">
        <w:rPr>
          <w:rFonts w:ascii="Bookman Old Style" w:hAnsi="Bookman Old Style"/>
        </w:rPr>
        <w:t>06</w:t>
      </w:r>
      <w:r>
        <w:rPr>
          <w:rFonts w:ascii="Bookman Old Style" w:hAnsi="Bookman Old Style"/>
        </w:rPr>
        <w:t>/0</w:t>
      </w:r>
      <w:r w:rsidR="008C2F2C">
        <w:rPr>
          <w:rFonts w:ascii="Bookman Old Style" w:hAnsi="Bookman Old Style"/>
        </w:rPr>
        <w:t>7</w:t>
      </w:r>
      <w:r>
        <w:rPr>
          <w:rFonts w:ascii="Bookman Old Style" w:hAnsi="Bookman Old Style"/>
        </w:rPr>
        <w:t>/2020</w:t>
      </w:r>
    </w:p>
    <w:p w:rsidR="00595C06" w:rsidRDefault="00595C06" w:rsidP="00595C06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The Assistant Commissioner of CGST &amp; Central Excise</w:t>
      </w:r>
    </w:p>
    <w:p w:rsidR="00595C06" w:rsidRDefault="00595C06" w:rsidP="00595C06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Madurai I division.</w:t>
      </w:r>
    </w:p>
    <w:p w:rsidR="00595C06" w:rsidRDefault="00595C06" w:rsidP="00595C06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Madurai</w:t>
      </w:r>
    </w:p>
    <w:p w:rsidR="000C56D2" w:rsidRDefault="000C56D2" w:rsidP="00595C06">
      <w:pPr>
        <w:spacing w:after="120" w:line="240" w:lineRule="auto"/>
        <w:jc w:val="both"/>
        <w:rPr>
          <w:rFonts w:ascii="Bookman Old Style" w:hAnsi="Bookman Old Style"/>
        </w:rPr>
      </w:pPr>
    </w:p>
    <w:p w:rsidR="000C56D2" w:rsidRDefault="000C56D2" w:rsidP="00595C06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Dear Sir</w:t>
      </w:r>
    </w:p>
    <w:p w:rsidR="00595C06" w:rsidRDefault="00595C06" w:rsidP="00595C06">
      <w:pPr>
        <w:spacing w:after="120" w:line="240" w:lineRule="auto"/>
        <w:jc w:val="both"/>
        <w:rPr>
          <w:rFonts w:ascii="Bookman Old Style" w:hAnsi="Bookman Old Style"/>
        </w:rPr>
      </w:pPr>
    </w:p>
    <w:tbl>
      <w:tblPr>
        <w:tblW w:w="0" w:type="auto"/>
        <w:tblInd w:w="2268" w:type="dxa"/>
        <w:tblLook w:val="01E0"/>
      </w:tblPr>
      <w:tblGrid>
        <w:gridCol w:w="682"/>
        <w:gridCol w:w="307"/>
        <w:gridCol w:w="4591"/>
      </w:tblGrid>
      <w:tr w:rsidR="000C56D2" w:rsidRPr="0096679A" w:rsidTr="002B7233">
        <w:tc>
          <w:tcPr>
            <w:tcW w:w="682" w:type="dxa"/>
          </w:tcPr>
          <w:p w:rsidR="000C56D2" w:rsidRPr="0096679A" w:rsidRDefault="000C56D2" w:rsidP="002B7233">
            <w:pPr>
              <w:jc w:val="both"/>
              <w:rPr>
                <w:rFonts w:ascii="Bookman Old Style" w:hAnsi="Bookman Old Style"/>
              </w:rPr>
            </w:pPr>
            <w:r w:rsidRPr="0096679A">
              <w:rPr>
                <w:rFonts w:ascii="Bookman Old Style" w:hAnsi="Bookman Old Style"/>
              </w:rPr>
              <w:t>Ref</w:t>
            </w:r>
          </w:p>
        </w:tc>
        <w:tc>
          <w:tcPr>
            <w:tcW w:w="307" w:type="dxa"/>
          </w:tcPr>
          <w:p w:rsidR="000C56D2" w:rsidRPr="0096679A" w:rsidRDefault="000C56D2" w:rsidP="002B7233">
            <w:pPr>
              <w:jc w:val="both"/>
              <w:rPr>
                <w:rFonts w:ascii="Bookman Old Style" w:hAnsi="Bookman Old Style"/>
              </w:rPr>
            </w:pPr>
            <w:r w:rsidRPr="0096679A">
              <w:rPr>
                <w:rFonts w:ascii="Bookman Old Style" w:hAnsi="Bookman Old Style"/>
              </w:rPr>
              <w:t>:</w:t>
            </w:r>
          </w:p>
        </w:tc>
        <w:tc>
          <w:tcPr>
            <w:tcW w:w="4591" w:type="dxa"/>
          </w:tcPr>
          <w:p w:rsidR="000C56D2" w:rsidRPr="0096679A" w:rsidRDefault="000C56D2" w:rsidP="002B7233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Service tax – Appeal filed before CESTAT, Chennai – Settlement under SVLDRS 2019 – Pre deposit</w:t>
            </w:r>
          </w:p>
        </w:tc>
      </w:tr>
      <w:tr w:rsidR="000C56D2" w:rsidRPr="0096679A" w:rsidTr="002B7233">
        <w:tc>
          <w:tcPr>
            <w:tcW w:w="682" w:type="dxa"/>
          </w:tcPr>
          <w:p w:rsidR="000C56D2" w:rsidRPr="0096679A" w:rsidRDefault="000C56D2" w:rsidP="002B7233">
            <w:pPr>
              <w:jc w:val="both"/>
              <w:rPr>
                <w:rFonts w:ascii="Bookman Old Style" w:hAnsi="Bookman Old Style"/>
              </w:rPr>
            </w:pPr>
            <w:r w:rsidRPr="0096679A">
              <w:rPr>
                <w:rFonts w:ascii="Bookman Old Style" w:hAnsi="Bookman Old Style"/>
              </w:rPr>
              <w:t>Sub</w:t>
            </w:r>
          </w:p>
        </w:tc>
        <w:tc>
          <w:tcPr>
            <w:tcW w:w="307" w:type="dxa"/>
          </w:tcPr>
          <w:p w:rsidR="000C56D2" w:rsidRPr="0096679A" w:rsidRDefault="000C56D2" w:rsidP="002B7233">
            <w:pPr>
              <w:jc w:val="both"/>
              <w:rPr>
                <w:rFonts w:ascii="Bookman Old Style" w:hAnsi="Bookman Old Style"/>
              </w:rPr>
            </w:pPr>
            <w:r w:rsidRPr="0096679A">
              <w:rPr>
                <w:rFonts w:ascii="Bookman Old Style" w:hAnsi="Bookman Old Style"/>
              </w:rPr>
              <w:t>:</w:t>
            </w:r>
          </w:p>
        </w:tc>
        <w:tc>
          <w:tcPr>
            <w:tcW w:w="4591" w:type="dxa"/>
          </w:tcPr>
          <w:p w:rsidR="000C56D2" w:rsidRPr="0096679A" w:rsidRDefault="000C56D2" w:rsidP="000C56D2">
            <w:pPr>
              <w:jc w:val="both"/>
              <w:rPr>
                <w:rFonts w:ascii="Bookman Old Style" w:hAnsi="Bookman Old Style"/>
              </w:rPr>
            </w:pPr>
            <w:r w:rsidRPr="0096679A">
              <w:rPr>
                <w:rFonts w:ascii="Bookman Old Style" w:hAnsi="Bookman Old Style"/>
              </w:rPr>
              <w:t>Filing of Re</w:t>
            </w:r>
            <w:r>
              <w:rPr>
                <w:rFonts w:ascii="Bookman Old Style" w:hAnsi="Bookman Old Style"/>
              </w:rPr>
              <w:t>fund claim</w:t>
            </w:r>
          </w:p>
        </w:tc>
      </w:tr>
    </w:tbl>
    <w:p w:rsidR="00595C06" w:rsidRDefault="00595C06" w:rsidP="00595C06">
      <w:pPr>
        <w:spacing w:after="120" w:line="240" w:lineRule="auto"/>
        <w:jc w:val="both"/>
        <w:rPr>
          <w:rFonts w:ascii="Bookman Old Style" w:hAnsi="Bookman Old Style"/>
        </w:rPr>
      </w:pPr>
    </w:p>
    <w:p w:rsidR="000C56D2" w:rsidRDefault="000C56D2" w:rsidP="000C56D2">
      <w:pPr>
        <w:spacing w:after="0" w:line="360" w:lineRule="auto"/>
        <w:jc w:val="both"/>
        <w:rPr>
          <w:rFonts w:ascii="Bookman Old Style" w:hAnsi="Bookman Old Style"/>
        </w:rPr>
      </w:pPr>
      <w:r w:rsidRPr="0060379E">
        <w:rPr>
          <w:rFonts w:ascii="Bookman Old Style" w:hAnsi="Bookman Old Style"/>
        </w:rPr>
        <w:t xml:space="preserve">We, M/s. Sri Lakshmi and Brothers </w:t>
      </w:r>
      <w:r>
        <w:rPr>
          <w:rFonts w:ascii="Bookman Old Style" w:hAnsi="Bookman Old Style"/>
        </w:rPr>
        <w:t>Media Events Private Ltd, Madurai (formerly  known as Sri Lakshmi and Brothers -</w:t>
      </w:r>
      <w:r w:rsidRPr="0060379E">
        <w:rPr>
          <w:rFonts w:ascii="Bookman Old Style" w:hAnsi="Bookman Old Style"/>
        </w:rPr>
        <w:t xml:space="preserve"> herein after referred to as SLB) , </w:t>
      </w:r>
      <w:r w:rsidR="00726D22">
        <w:rPr>
          <w:rFonts w:ascii="Bookman Old Style" w:hAnsi="Bookman Old Style"/>
        </w:rPr>
        <w:t xml:space="preserve">submitting herewith the application in Form R in duplicate together with all supporting documents mentioned therein, to </w:t>
      </w:r>
      <w:r w:rsidRPr="0060379E">
        <w:rPr>
          <w:rFonts w:ascii="Bookman Old Style" w:hAnsi="Bookman Old Style"/>
        </w:rPr>
        <w:t xml:space="preserve">claim refund of Rs 5,96,401/- (Rupees Five Lakhs Ninety Six Thousand Four Hundred one Only) </w:t>
      </w:r>
      <w:r w:rsidR="00726D22">
        <w:rPr>
          <w:rFonts w:ascii="Bookman Old Style" w:hAnsi="Bookman Old Style"/>
        </w:rPr>
        <w:t xml:space="preserve">towards pre-deposit made at the time filing of appeal before the Commissioner of Central Excise (Appeals II), Chennai and CESTAT, Chennai in a service tax dispute </w:t>
      </w:r>
      <w:r w:rsidRPr="0060379E">
        <w:rPr>
          <w:rFonts w:ascii="Bookman Old Style" w:hAnsi="Bookman Old Style"/>
        </w:rPr>
        <w:t xml:space="preserve">on the grounds </w:t>
      </w:r>
      <w:r w:rsidR="00726D22">
        <w:rPr>
          <w:rFonts w:ascii="Bookman Old Style" w:hAnsi="Bookman Old Style"/>
        </w:rPr>
        <w:t>explained in detail in the refund application.</w:t>
      </w:r>
    </w:p>
    <w:p w:rsidR="00726D22" w:rsidRDefault="00726D22" w:rsidP="000C56D2">
      <w:pPr>
        <w:spacing w:after="0" w:line="360" w:lineRule="auto"/>
        <w:jc w:val="both"/>
        <w:rPr>
          <w:rFonts w:ascii="Bookman Old Style" w:hAnsi="Bookman Old Style"/>
        </w:rPr>
      </w:pPr>
    </w:p>
    <w:p w:rsidR="00726D22" w:rsidRDefault="00726D22" w:rsidP="000C56D2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In this regard we wish to state that:-</w:t>
      </w:r>
    </w:p>
    <w:p w:rsidR="00726D22" w:rsidRDefault="00726D22" w:rsidP="000C56D2">
      <w:pPr>
        <w:spacing w:after="0" w:line="360" w:lineRule="auto"/>
        <w:jc w:val="both"/>
        <w:rPr>
          <w:rFonts w:ascii="Bookman Old Style" w:hAnsi="Bookman Old Style"/>
        </w:rPr>
      </w:pPr>
    </w:p>
    <w:p w:rsidR="00726D22" w:rsidRDefault="00726D22" w:rsidP="00726D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Since the </w:t>
      </w:r>
      <w:r w:rsidR="005A195C">
        <w:rPr>
          <w:rFonts w:ascii="Bookman Old Style" w:hAnsi="Bookman Old Style"/>
        </w:rPr>
        <w:t xml:space="preserve">said </w:t>
      </w:r>
      <w:r>
        <w:rPr>
          <w:rFonts w:ascii="Bookman Old Style" w:hAnsi="Bookman Old Style"/>
        </w:rPr>
        <w:t>amount of Rs. 5</w:t>
      </w:r>
      <w:proofErr w:type="gramStart"/>
      <w:r>
        <w:rPr>
          <w:rFonts w:ascii="Bookman Old Style" w:hAnsi="Bookman Old Style"/>
        </w:rPr>
        <w:t>,96,</w:t>
      </w:r>
      <w:r w:rsidR="005A195C">
        <w:rPr>
          <w:rFonts w:ascii="Bookman Old Style" w:hAnsi="Bookman Old Style"/>
        </w:rPr>
        <w:t>401</w:t>
      </w:r>
      <w:proofErr w:type="gramEnd"/>
      <w:r w:rsidR="005A195C">
        <w:rPr>
          <w:rFonts w:ascii="Bookman Old Style" w:hAnsi="Bookman Old Style"/>
        </w:rPr>
        <w:t xml:space="preserve">/- </w:t>
      </w:r>
      <w:r w:rsidR="005A195C" w:rsidRPr="0060379E">
        <w:rPr>
          <w:rFonts w:ascii="Bookman Old Style" w:hAnsi="Bookman Old Style"/>
        </w:rPr>
        <w:t xml:space="preserve">has been paid </w:t>
      </w:r>
      <w:r w:rsidR="005A195C">
        <w:rPr>
          <w:rFonts w:ascii="Bookman Old Style" w:hAnsi="Bookman Old Style"/>
        </w:rPr>
        <w:t>towards mandatory pre</w:t>
      </w:r>
      <w:r w:rsidR="005C36A6">
        <w:rPr>
          <w:rFonts w:ascii="Bookman Old Style" w:hAnsi="Bookman Old Style"/>
        </w:rPr>
        <w:t>-</w:t>
      </w:r>
      <w:r w:rsidR="005A195C">
        <w:rPr>
          <w:rFonts w:ascii="Bookman Old Style" w:hAnsi="Bookman Old Style"/>
        </w:rPr>
        <w:t>deposit under Section 34F of the Central Excise Act 1944 as made applicable to Section 83 of the Finance Act 1994</w:t>
      </w:r>
      <w:r w:rsidR="005A195C" w:rsidRPr="0060379E">
        <w:rPr>
          <w:rFonts w:ascii="Bookman Old Style" w:hAnsi="Bookman Old Style"/>
        </w:rPr>
        <w:t>, at the time of filing the Appeals before CCE (A</w:t>
      </w:r>
      <w:r w:rsidR="005A195C">
        <w:rPr>
          <w:rFonts w:ascii="Bookman Old Style" w:hAnsi="Bookman Old Style"/>
        </w:rPr>
        <w:t>ppeals</w:t>
      </w:r>
      <w:r w:rsidR="005A195C" w:rsidRPr="0060379E">
        <w:rPr>
          <w:rFonts w:ascii="Bookman Old Style" w:hAnsi="Bookman Old Style"/>
        </w:rPr>
        <w:t xml:space="preserve"> II)</w:t>
      </w:r>
      <w:r w:rsidR="005A195C">
        <w:rPr>
          <w:rFonts w:ascii="Bookman Old Style" w:hAnsi="Bookman Old Style"/>
        </w:rPr>
        <w:t>, Chennai</w:t>
      </w:r>
      <w:r w:rsidR="005A195C" w:rsidRPr="0060379E">
        <w:rPr>
          <w:rFonts w:ascii="Bookman Old Style" w:hAnsi="Bookman Old Style"/>
        </w:rPr>
        <w:t xml:space="preserve"> and CES</w:t>
      </w:r>
      <w:r w:rsidR="005A195C">
        <w:rPr>
          <w:rFonts w:ascii="Bookman Old Style" w:hAnsi="Bookman Old Style"/>
        </w:rPr>
        <w:t>TAT, South Zonal Bench, Chenn</w:t>
      </w:r>
      <w:r w:rsidR="005A195C" w:rsidRPr="0060379E">
        <w:rPr>
          <w:rFonts w:ascii="Bookman Old Style" w:hAnsi="Bookman Old Style"/>
        </w:rPr>
        <w:t>a</w:t>
      </w:r>
      <w:r w:rsidR="005A195C">
        <w:rPr>
          <w:rFonts w:ascii="Bookman Old Style" w:hAnsi="Bookman Old Style"/>
        </w:rPr>
        <w:t xml:space="preserve">ithe amount has </w:t>
      </w:r>
      <w:r w:rsidR="005A195C" w:rsidRPr="0060379E">
        <w:rPr>
          <w:rFonts w:ascii="Bookman Old Style" w:hAnsi="Bookman Old Style"/>
        </w:rPr>
        <w:t xml:space="preserve">not </w:t>
      </w:r>
      <w:r w:rsidR="005A195C">
        <w:rPr>
          <w:rFonts w:ascii="Bookman Old Style" w:hAnsi="Bookman Old Style"/>
        </w:rPr>
        <w:t xml:space="preserve">been passed on or </w:t>
      </w:r>
      <w:r w:rsidR="005A195C" w:rsidRPr="0060379E">
        <w:rPr>
          <w:rFonts w:ascii="Bookman Old Style" w:hAnsi="Bookman Old Style"/>
        </w:rPr>
        <w:t xml:space="preserve">collected from any other person. The amount has been kept in our books </w:t>
      </w:r>
      <w:r w:rsidR="005A195C">
        <w:rPr>
          <w:rFonts w:ascii="Bookman Old Style" w:hAnsi="Bookman Old Style"/>
        </w:rPr>
        <w:t>in</w:t>
      </w:r>
      <w:r w:rsidR="005A195C" w:rsidRPr="0060379E">
        <w:rPr>
          <w:rFonts w:ascii="Bookman Old Style" w:hAnsi="Bookman Old Style"/>
        </w:rPr>
        <w:t xml:space="preserve"> </w:t>
      </w:r>
      <w:r w:rsidR="00085BCC">
        <w:rPr>
          <w:rFonts w:ascii="Bookman Old Style" w:hAnsi="Bookman Old Style"/>
        </w:rPr>
        <w:t>Service Tax – Pre Deposit</w:t>
      </w:r>
      <w:r w:rsidR="005A195C">
        <w:rPr>
          <w:rFonts w:ascii="Bookman Old Style" w:hAnsi="Bookman Old Style"/>
        </w:rPr>
        <w:t xml:space="preserve"> account</w:t>
      </w:r>
    </w:p>
    <w:p w:rsidR="00085BCC" w:rsidRDefault="00085BCC" w:rsidP="00085BCC">
      <w:pPr>
        <w:pStyle w:val="ListParagraph"/>
        <w:spacing w:after="0" w:line="360" w:lineRule="auto"/>
        <w:jc w:val="both"/>
        <w:rPr>
          <w:rFonts w:ascii="Bookman Old Style" w:hAnsi="Bookman Old Style"/>
        </w:rPr>
      </w:pPr>
    </w:p>
    <w:p w:rsidR="00085BCC" w:rsidRDefault="00085BCC" w:rsidP="00085BCC">
      <w:pPr>
        <w:pStyle w:val="ListParagraph"/>
        <w:spacing w:after="0" w:line="360" w:lineRule="auto"/>
        <w:jc w:val="both"/>
        <w:rPr>
          <w:rFonts w:ascii="Bookman Old Style" w:hAnsi="Bookman Old Style"/>
        </w:rPr>
      </w:pPr>
    </w:p>
    <w:p w:rsidR="005A195C" w:rsidRDefault="005A195C" w:rsidP="005A195C">
      <w:pPr>
        <w:pStyle w:val="ListParagraph"/>
        <w:spacing w:after="0" w:line="360" w:lineRule="auto"/>
        <w:jc w:val="both"/>
        <w:rPr>
          <w:rFonts w:ascii="Bookman Old Style" w:hAnsi="Bookman Old Style"/>
        </w:rPr>
      </w:pPr>
    </w:p>
    <w:p w:rsidR="005A195C" w:rsidRPr="001400F5" w:rsidRDefault="003B42F1" w:rsidP="00726D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 xml:space="preserve">It has been clarified in CBEC Circular No. </w:t>
      </w:r>
      <w:r w:rsidRPr="003B42F1">
        <w:rPr>
          <w:rFonts w:ascii="Bookman Old Style" w:eastAsia="Times New Roman" w:hAnsi="Bookman Old Style" w:cs="Times New Roman"/>
          <w:bCs/>
          <w:lang w:eastAsia="en-IN"/>
        </w:rPr>
        <w:t>984/08/2014-CX</w:t>
      </w:r>
      <w:r>
        <w:rPr>
          <w:rFonts w:ascii="Bookman Old Style" w:eastAsia="Times New Roman" w:hAnsi="Bookman Old Style" w:cs="Times New Roman"/>
          <w:bCs/>
          <w:lang w:eastAsia="en-IN"/>
        </w:rPr>
        <w:t xml:space="preserve"> dated 16/09/2014 and reiterated in Circular No. 1053/02/2017-CX dated 10/03/2017 that </w:t>
      </w:r>
      <w:r w:rsidRPr="001400F5">
        <w:rPr>
          <w:rFonts w:ascii="Bookman Old Style" w:eastAsia="Times New Roman" w:hAnsi="Bookman Old Style" w:cs="Times New Roman"/>
          <w:bCs/>
          <w:i/>
          <w:lang w:eastAsia="en-IN"/>
        </w:rPr>
        <w:t>“</w:t>
      </w:r>
      <w:r w:rsidRPr="001400F5">
        <w:rPr>
          <w:rFonts w:ascii="Bookman Old Style" w:eastAsia="Times New Roman" w:hAnsi="Bookman Old Style" w:cs="Times New Roman"/>
          <w:i/>
          <w:lang w:eastAsia="en-IN"/>
        </w:rPr>
        <w:t>Pre-deposit for filing appeal is not payment of duty. Hence, refund of pre-deposit need not be subjected to the process of refund of duty under Section 11B of the Central Excise Act, 1944 or Section 27 of the Customs Act, 1962.</w:t>
      </w:r>
      <w:proofErr w:type="gramStart"/>
      <w:r w:rsidR="001400F5" w:rsidRPr="001400F5">
        <w:rPr>
          <w:rFonts w:ascii="Bookman Old Style" w:eastAsia="Times New Roman" w:hAnsi="Bookman Old Style" w:cs="Times New Roman"/>
          <w:i/>
          <w:lang w:eastAsia="en-IN"/>
        </w:rPr>
        <w:t>”</w:t>
      </w:r>
      <w:r w:rsidR="001400F5">
        <w:rPr>
          <w:rFonts w:ascii="Bookman Old Style" w:eastAsia="Times New Roman" w:hAnsi="Bookman Old Style" w:cs="Times New Roman"/>
          <w:i/>
          <w:lang w:eastAsia="en-IN"/>
        </w:rPr>
        <w:t>.</w:t>
      </w:r>
      <w:proofErr w:type="gramEnd"/>
      <w:r w:rsidR="001400F5">
        <w:rPr>
          <w:rFonts w:ascii="Bookman Old Style" w:eastAsia="Times New Roman" w:hAnsi="Bookman Old Style" w:cs="Times New Roman"/>
          <w:lang w:eastAsia="en-IN"/>
        </w:rPr>
        <w:t xml:space="preserve"> Hence the claim is not hit by limitation prescribed under Section 11B and not time barred.</w:t>
      </w:r>
    </w:p>
    <w:p w:rsidR="001400F5" w:rsidRPr="001400F5" w:rsidRDefault="001400F5" w:rsidP="001400F5">
      <w:pPr>
        <w:pStyle w:val="ListParagraph"/>
        <w:rPr>
          <w:rFonts w:ascii="Bookman Old Style" w:hAnsi="Bookman Old Style"/>
        </w:rPr>
      </w:pPr>
    </w:p>
    <w:p w:rsidR="008C2F2C" w:rsidRPr="00D7775B" w:rsidRDefault="001400F5" w:rsidP="00B30C34">
      <w:pPr>
        <w:pStyle w:val="ListParagraph"/>
        <w:numPr>
          <w:ilvl w:val="0"/>
          <w:numId w:val="1"/>
        </w:numPr>
        <w:tabs>
          <w:tab w:val="left" w:pos="180"/>
        </w:tabs>
        <w:spacing w:after="0" w:line="360" w:lineRule="auto"/>
        <w:jc w:val="both"/>
        <w:rPr>
          <w:rFonts w:ascii="Bookman Old Style" w:hAnsi="Bookman Old Style"/>
          <w:highlight w:val="yellow"/>
        </w:rPr>
      </w:pPr>
      <w:r w:rsidRPr="001400F5">
        <w:rPr>
          <w:rFonts w:ascii="Bookman Old Style" w:hAnsi="Bookman Old Style"/>
        </w:rPr>
        <w:t xml:space="preserve">We have since settled the disputes under SABKA VISHWAS (LEGACY DISPUTE RESOLUTION) SCHEME, 2019 </w:t>
      </w:r>
      <w:r w:rsidR="00D7775B">
        <w:rPr>
          <w:rFonts w:ascii="Bookman Old Style" w:hAnsi="Bookman Old Style"/>
        </w:rPr>
        <w:t>(</w:t>
      </w:r>
      <w:r w:rsidR="008C2F2C">
        <w:rPr>
          <w:rFonts w:ascii="Bookman Old Style" w:hAnsi="Bookman Old Style"/>
        </w:rPr>
        <w:t xml:space="preserve">SVLDRS 2019 for short) </w:t>
      </w:r>
      <w:r w:rsidRPr="001400F5">
        <w:rPr>
          <w:rFonts w:ascii="Bookman Old Style" w:hAnsi="Bookman Old Style"/>
        </w:rPr>
        <w:t xml:space="preserve">and </w:t>
      </w:r>
      <w:r>
        <w:rPr>
          <w:rFonts w:ascii="Bookman Old Style" w:hAnsi="Bookman Old Style"/>
        </w:rPr>
        <w:t xml:space="preserve">also </w:t>
      </w:r>
      <w:r w:rsidR="008C2F2C">
        <w:rPr>
          <w:rFonts w:ascii="Bookman Old Style" w:hAnsi="Bookman Old Style"/>
        </w:rPr>
        <w:t>obtained</w:t>
      </w:r>
      <w:r>
        <w:rPr>
          <w:rFonts w:ascii="Bookman Old Style" w:hAnsi="Bookman Old Style"/>
        </w:rPr>
        <w:t xml:space="preserve"> the discharge certificate in Form SVLDRS 4 </w:t>
      </w:r>
      <w:r w:rsidR="008C2F2C">
        <w:rPr>
          <w:rFonts w:ascii="Bookman Old Style" w:hAnsi="Bookman Old Style"/>
        </w:rPr>
        <w:t xml:space="preserve">issued </w:t>
      </w:r>
      <w:r>
        <w:rPr>
          <w:rFonts w:ascii="Bookman Old Style" w:hAnsi="Bookman Old Style"/>
        </w:rPr>
        <w:t xml:space="preserve">by the competent authority. </w:t>
      </w:r>
      <w:r w:rsidR="005C36A6">
        <w:rPr>
          <w:rFonts w:ascii="Bookman Old Style" w:hAnsi="Bookman Old Style"/>
        </w:rPr>
        <w:t>Hence our appeals filed before CESTAT, Chennai are deemed to be withdrawn and settled under SVLDRS 2019 a</w:t>
      </w:r>
      <w:r w:rsidRPr="001400F5">
        <w:rPr>
          <w:rFonts w:ascii="Bookman Old Style" w:hAnsi="Bookman Old Style"/>
        </w:rPr>
        <w:t>s per Sub</w:t>
      </w:r>
      <w:r w:rsidR="005C36A6">
        <w:rPr>
          <w:rFonts w:ascii="Bookman Old Style" w:hAnsi="Bookman Old Style"/>
        </w:rPr>
        <w:t>-section (6) of Section 127</w:t>
      </w:r>
      <w:r w:rsidR="008C2F2C">
        <w:rPr>
          <w:rFonts w:ascii="Bookman Old Style" w:hAnsi="Bookman Old Style"/>
        </w:rPr>
        <w:t>.</w:t>
      </w:r>
      <w:r w:rsidR="005C36A6">
        <w:rPr>
          <w:rFonts w:ascii="Bookman Old Style" w:hAnsi="Bookman Old Style"/>
        </w:rPr>
        <w:t xml:space="preserve"> </w:t>
      </w:r>
      <w:r w:rsidR="005C36A6" w:rsidRPr="00D7775B">
        <w:rPr>
          <w:rFonts w:ascii="Bookman Old Style" w:hAnsi="Bookman Old Style"/>
          <w:highlight w:val="yellow"/>
        </w:rPr>
        <w:t>Further</w:t>
      </w:r>
      <w:r w:rsidRPr="00D7775B">
        <w:rPr>
          <w:rFonts w:ascii="Bookman Old Style" w:hAnsi="Bookman Old Style"/>
          <w:highlight w:val="yellow"/>
        </w:rPr>
        <w:t xml:space="preserve"> </w:t>
      </w:r>
      <w:r w:rsidR="005C36A6" w:rsidRPr="00D7775B">
        <w:rPr>
          <w:rFonts w:ascii="Bookman Old Style" w:hAnsi="Bookman Old Style"/>
          <w:highlight w:val="yellow"/>
        </w:rPr>
        <w:t>this refund is also not barred under Section 130 of the Scheme since the claim is not</w:t>
      </w:r>
      <w:r w:rsidR="008C2F2C" w:rsidRPr="00D7775B">
        <w:rPr>
          <w:rFonts w:ascii="Bookman Old Style" w:hAnsi="Bookman Old Style"/>
          <w:highlight w:val="yellow"/>
        </w:rPr>
        <w:t xml:space="preserve"> related to:-</w:t>
      </w:r>
      <w:r w:rsidR="005C36A6" w:rsidRPr="00D7775B">
        <w:rPr>
          <w:rFonts w:ascii="Bookman Old Style" w:hAnsi="Bookman Old Style"/>
          <w:highlight w:val="yellow"/>
        </w:rPr>
        <w:t xml:space="preserve"> </w:t>
      </w:r>
    </w:p>
    <w:p w:rsidR="008C2F2C" w:rsidRPr="00D7775B" w:rsidRDefault="008C2F2C" w:rsidP="008C2F2C">
      <w:pPr>
        <w:pStyle w:val="ListParagraph"/>
        <w:rPr>
          <w:rFonts w:ascii="Bookman Old Style" w:hAnsi="Bookman Old Style"/>
          <w:highlight w:val="yellow"/>
        </w:rPr>
      </w:pPr>
    </w:p>
    <w:p w:rsidR="008C2F2C" w:rsidRPr="00D7775B" w:rsidRDefault="005C36A6" w:rsidP="008C2F2C">
      <w:pPr>
        <w:pStyle w:val="ListParagraph"/>
        <w:numPr>
          <w:ilvl w:val="0"/>
          <w:numId w:val="3"/>
        </w:numPr>
        <w:tabs>
          <w:tab w:val="left" w:pos="180"/>
        </w:tabs>
        <w:spacing w:after="0" w:line="360" w:lineRule="auto"/>
        <w:jc w:val="both"/>
        <w:rPr>
          <w:rFonts w:ascii="Bookman Old Style" w:hAnsi="Bookman Old Style"/>
          <w:highlight w:val="yellow"/>
        </w:rPr>
      </w:pPr>
      <w:r w:rsidRPr="00D7775B">
        <w:rPr>
          <w:rFonts w:ascii="Bookman Old Style" w:hAnsi="Bookman Old Style"/>
          <w:highlight w:val="yellow"/>
        </w:rPr>
        <w:t xml:space="preserve">the payment made under the SVLDRS 2019 scheme </w:t>
      </w:r>
      <w:r w:rsidR="008C2F2C" w:rsidRPr="00D7775B">
        <w:rPr>
          <w:rFonts w:ascii="Bookman Old Style" w:hAnsi="Bookman Old Style"/>
          <w:highlight w:val="yellow"/>
        </w:rPr>
        <w:t xml:space="preserve">which is </w:t>
      </w:r>
      <w:r w:rsidRPr="00D7775B">
        <w:rPr>
          <w:rFonts w:ascii="Bookman Old Style" w:hAnsi="Bookman Old Style"/>
          <w:highlight w:val="yellow"/>
        </w:rPr>
        <w:t xml:space="preserve">barred under sub-section (1)(b) </w:t>
      </w:r>
      <w:r w:rsidR="008C2F2C" w:rsidRPr="00D7775B">
        <w:rPr>
          <w:rFonts w:ascii="Bookman Old Style" w:hAnsi="Bookman Old Style"/>
          <w:highlight w:val="yellow"/>
        </w:rPr>
        <w:t>of Section 130 or</w:t>
      </w:r>
    </w:p>
    <w:p w:rsidR="008C2F2C" w:rsidRPr="00D7775B" w:rsidRDefault="008C2F2C" w:rsidP="008C2F2C">
      <w:pPr>
        <w:pStyle w:val="ListParagraph"/>
        <w:tabs>
          <w:tab w:val="left" w:pos="180"/>
        </w:tabs>
        <w:spacing w:after="0" w:line="360" w:lineRule="auto"/>
        <w:ind w:left="1080"/>
        <w:jc w:val="both"/>
        <w:rPr>
          <w:rFonts w:ascii="Bookman Old Style" w:hAnsi="Bookman Old Style"/>
          <w:highlight w:val="yellow"/>
        </w:rPr>
      </w:pPr>
    </w:p>
    <w:p w:rsidR="001400F5" w:rsidRPr="00D7775B" w:rsidRDefault="00D7775B" w:rsidP="008C2F2C">
      <w:pPr>
        <w:pStyle w:val="ListParagraph"/>
        <w:numPr>
          <w:ilvl w:val="0"/>
          <w:numId w:val="3"/>
        </w:numPr>
        <w:tabs>
          <w:tab w:val="left" w:pos="180"/>
        </w:tabs>
        <w:spacing w:after="0" w:line="360" w:lineRule="auto"/>
        <w:jc w:val="both"/>
        <w:rPr>
          <w:rFonts w:ascii="Bookman Old Style" w:hAnsi="Bookman Old Style"/>
          <w:highlight w:val="yellow"/>
        </w:rPr>
      </w:pPr>
      <w:r w:rsidRPr="00D7775B">
        <w:rPr>
          <w:rFonts w:ascii="Bookman Old Style" w:hAnsi="Bookman Old Style"/>
          <w:highlight w:val="yellow"/>
        </w:rPr>
        <w:t xml:space="preserve">the excess pre-deposit made at the time of filing of appeal </w:t>
      </w:r>
      <w:proofErr w:type="spellStart"/>
      <w:r w:rsidRPr="00D7775B">
        <w:rPr>
          <w:rFonts w:ascii="Bookman Old Style" w:hAnsi="Bookman Old Style"/>
          <w:highlight w:val="yellow"/>
        </w:rPr>
        <w:t>i.e</w:t>
      </w:r>
      <w:proofErr w:type="spellEnd"/>
      <w:r w:rsidRPr="00D7775B">
        <w:rPr>
          <w:rFonts w:ascii="Bookman Old Style" w:hAnsi="Bookman Old Style"/>
          <w:highlight w:val="yellow"/>
        </w:rPr>
        <w:t xml:space="preserve"> </w:t>
      </w:r>
      <w:r w:rsidR="008C2F2C" w:rsidRPr="00D7775B">
        <w:rPr>
          <w:rFonts w:ascii="Bookman Old Style" w:hAnsi="Bookman Old Style"/>
          <w:highlight w:val="yellow"/>
        </w:rPr>
        <w:t xml:space="preserve">the difference between </w:t>
      </w:r>
      <w:r w:rsidR="005C36A6" w:rsidRPr="00D7775B">
        <w:rPr>
          <w:rFonts w:ascii="Bookman Old Style" w:hAnsi="Bookman Old Style"/>
          <w:highlight w:val="yellow"/>
        </w:rPr>
        <w:t xml:space="preserve">the </w:t>
      </w:r>
      <w:r w:rsidR="008C2F2C" w:rsidRPr="00D7775B">
        <w:rPr>
          <w:rFonts w:ascii="Bookman Old Style" w:hAnsi="Bookman Old Style"/>
          <w:highlight w:val="yellow"/>
        </w:rPr>
        <w:t>pre-deposit amount and the amount payable as  determined by the Designated Committed which is barred under sub-section (2) of Section 130 of the said scheme.</w:t>
      </w:r>
    </w:p>
    <w:p w:rsidR="001400F5" w:rsidRPr="001400F5" w:rsidRDefault="001400F5" w:rsidP="001400F5">
      <w:pPr>
        <w:pStyle w:val="ListParagraph"/>
        <w:rPr>
          <w:rFonts w:ascii="Bookman Old Style" w:hAnsi="Bookman Old Style"/>
        </w:rPr>
      </w:pPr>
    </w:p>
    <w:p w:rsidR="001400F5" w:rsidRDefault="001400F5" w:rsidP="001400F5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We would </w:t>
      </w:r>
      <w:r w:rsidR="008C2F2C">
        <w:rPr>
          <w:rFonts w:ascii="Bookman Old Style" w:hAnsi="Bookman Old Style"/>
        </w:rPr>
        <w:t xml:space="preserve">therefore </w:t>
      </w:r>
      <w:r>
        <w:rPr>
          <w:rFonts w:ascii="Bookman Old Style" w:hAnsi="Bookman Old Style"/>
        </w:rPr>
        <w:t xml:space="preserve">request your </w:t>
      </w:r>
      <w:proofErr w:type="spellStart"/>
      <w:r>
        <w:rPr>
          <w:rFonts w:ascii="Bookman Old Style" w:hAnsi="Bookman Old Style"/>
        </w:rPr>
        <w:t>goodself</w:t>
      </w:r>
      <w:proofErr w:type="spellEnd"/>
      <w:r>
        <w:rPr>
          <w:rFonts w:ascii="Bookman Old Style" w:hAnsi="Bookman Old Style"/>
        </w:rPr>
        <w:t xml:space="preserve"> to kindly take the refund application and the connected supporting documents on file and </w:t>
      </w:r>
      <w:r w:rsidR="004D77D9">
        <w:rPr>
          <w:rFonts w:ascii="Bookman Old Style" w:hAnsi="Bookman Old Style"/>
        </w:rPr>
        <w:t xml:space="preserve">also </w:t>
      </w:r>
      <w:bookmarkStart w:id="0" w:name="_GoBack"/>
      <w:bookmarkEnd w:id="0"/>
      <w:r>
        <w:rPr>
          <w:rFonts w:ascii="Bookman Old Style" w:hAnsi="Bookman Old Style"/>
        </w:rPr>
        <w:t>pray for early sanction of the refund claim and oblige.</w:t>
      </w:r>
    </w:p>
    <w:p w:rsidR="001400F5" w:rsidRDefault="001400F5" w:rsidP="001400F5">
      <w:pPr>
        <w:spacing w:after="0" w:line="360" w:lineRule="auto"/>
        <w:jc w:val="both"/>
        <w:rPr>
          <w:rFonts w:ascii="Bookman Old Style" w:hAnsi="Bookman Old Style"/>
        </w:rPr>
      </w:pPr>
    </w:p>
    <w:p w:rsidR="001400F5" w:rsidRDefault="001400F5" w:rsidP="001400F5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We shall be pleased to furnish any further details or documents that may be required by your </w:t>
      </w:r>
      <w:proofErr w:type="spellStart"/>
      <w:r>
        <w:rPr>
          <w:rFonts w:ascii="Bookman Old Style" w:hAnsi="Bookman Old Style"/>
        </w:rPr>
        <w:t>goodself</w:t>
      </w:r>
      <w:proofErr w:type="spellEnd"/>
      <w:r>
        <w:rPr>
          <w:rFonts w:ascii="Bookman Old Style" w:hAnsi="Bookman Old Style"/>
        </w:rPr>
        <w:t xml:space="preserve"> in this regard.</w:t>
      </w:r>
    </w:p>
    <w:p w:rsidR="001400F5" w:rsidRDefault="001400F5" w:rsidP="001400F5">
      <w:pPr>
        <w:spacing w:after="0" w:line="360" w:lineRule="auto"/>
        <w:jc w:val="both"/>
        <w:rPr>
          <w:rFonts w:ascii="Bookman Old Style" w:hAnsi="Bookman Old Style"/>
        </w:rPr>
      </w:pPr>
    </w:p>
    <w:p w:rsidR="001400F5" w:rsidRDefault="001400F5" w:rsidP="001400F5">
      <w:pPr>
        <w:spacing w:after="0" w:line="36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Thanking you</w:t>
      </w:r>
    </w:p>
    <w:p w:rsidR="001400F5" w:rsidRDefault="001400F5" w:rsidP="001400F5">
      <w:pPr>
        <w:spacing w:after="0" w:line="360" w:lineRule="auto"/>
        <w:jc w:val="center"/>
        <w:rPr>
          <w:rFonts w:ascii="Bookman Old Style" w:hAnsi="Bookman Old Style"/>
        </w:rPr>
      </w:pPr>
    </w:p>
    <w:p w:rsidR="001400F5" w:rsidRPr="001400F5" w:rsidRDefault="001400F5" w:rsidP="001400F5">
      <w:pPr>
        <w:spacing w:after="0" w:line="360" w:lineRule="auto"/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Yours truly</w:t>
      </w:r>
    </w:p>
    <w:sectPr w:rsidR="001400F5" w:rsidRPr="001400F5" w:rsidSect="005913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331C"/>
    <w:multiLevelType w:val="hybridMultilevel"/>
    <w:tmpl w:val="D1F67D96"/>
    <w:lvl w:ilvl="0" w:tplc="E21CC6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3360F"/>
    <w:multiLevelType w:val="multilevel"/>
    <w:tmpl w:val="3746F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F84A28"/>
    <w:multiLevelType w:val="hybridMultilevel"/>
    <w:tmpl w:val="FB8A6010"/>
    <w:lvl w:ilvl="0" w:tplc="9170054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5C06"/>
    <w:rsid w:val="00085BCC"/>
    <w:rsid w:val="000C56D2"/>
    <w:rsid w:val="001400F5"/>
    <w:rsid w:val="001E591A"/>
    <w:rsid w:val="003277D2"/>
    <w:rsid w:val="003B42F1"/>
    <w:rsid w:val="004D77D9"/>
    <w:rsid w:val="00591345"/>
    <w:rsid w:val="00595C06"/>
    <w:rsid w:val="005A195C"/>
    <w:rsid w:val="005C36A6"/>
    <w:rsid w:val="00726D22"/>
    <w:rsid w:val="008C2F2C"/>
    <w:rsid w:val="00D7775B"/>
    <w:rsid w:val="00EF5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3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D22"/>
    <w:pPr>
      <w:ind w:left="720"/>
      <w:contextualSpacing/>
    </w:pPr>
  </w:style>
  <w:style w:type="table" w:styleId="TableGrid">
    <w:name w:val="Table Grid"/>
    <w:basedOn w:val="TableNormal"/>
    <w:rsid w:val="001400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SridharDell</dc:creator>
  <cp:lastModifiedBy>Admin</cp:lastModifiedBy>
  <cp:revision>3</cp:revision>
  <dcterms:created xsi:type="dcterms:W3CDTF">2020-07-04T08:06:00Z</dcterms:created>
  <dcterms:modified xsi:type="dcterms:W3CDTF">2020-07-04T08:07:00Z</dcterms:modified>
</cp:coreProperties>
</file>